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4AA2" w14:textId="77777777" w:rsidR="00543FCE" w:rsidRDefault="00543FCE">
      <w:pPr>
        <w:pBdr>
          <w:bottom w:val="single" w:sz="6" w:space="1" w:color="auto"/>
        </w:pBdr>
        <w:rPr>
          <w:b/>
          <w:sz w:val="48"/>
        </w:rPr>
      </w:pPr>
    </w:p>
    <w:p w14:paraId="1DD30D42" w14:textId="77777777" w:rsidR="00543FCE" w:rsidRDefault="00543FCE">
      <w:pPr>
        <w:pBdr>
          <w:bottom w:val="single" w:sz="6" w:space="1" w:color="auto"/>
        </w:pBdr>
        <w:rPr>
          <w:b/>
          <w:sz w:val="48"/>
        </w:rPr>
      </w:pPr>
    </w:p>
    <w:p w14:paraId="44B05FBD" w14:textId="77777777" w:rsidR="00345831" w:rsidRDefault="00345831">
      <w:pPr>
        <w:pBdr>
          <w:bottom w:val="single" w:sz="6" w:space="1" w:color="auto"/>
        </w:pBdr>
        <w:rPr>
          <w:b/>
          <w:sz w:val="48"/>
        </w:rPr>
      </w:pPr>
    </w:p>
    <w:p w14:paraId="3D55A96E" w14:textId="77777777" w:rsidR="00345831" w:rsidRDefault="00345831">
      <w:pPr>
        <w:pBdr>
          <w:bottom w:val="single" w:sz="6" w:space="1" w:color="auto"/>
        </w:pBdr>
        <w:rPr>
          <w:b/>
          <w:sz w:val="48"/>
        </w:rPr>
      </w:pPr>
    </w:p>
    <w:p w14:paraId="1A51BDA6" w14:textId="77777777" w:rsidR="00345831" w:rsidRDefault="00345831">
      <w:pPr>
        <w:pBdr>
          <w:bottom w:val="single" w:sz="6" w:space="1" w:color="auto"/>
        </w:pBdr>
        <w:rPr>
          <w:b/>
          <w:sz w:val="48"/>
        </w:rPr>
      </w:pPr>
    </w:p>
    <w:p w14:paraId="4CE5573B" w14:textId="77777777" w:rsidR="00345831" w:rsidRDefault="00345831">
      <w:pPr>
        <w:pBdr>
          <w:bottom w:val="single" w:sz="6" w:space="1" w:color="auto"/>
        </w:pBdr>
        <w:rPr>
          <w:b/>
          <w:sz w:val="48"/>
        </w:rPr>
      </w:pPr>
    </w:p>
    <w:p w14:paraId="155048AE" w14:textId="77777777" w:rsidR="00543FCE" w:rsidRPr="00543FCE" w:rsidRDefault="00CF2C0B">
      <w:pPr>
        <w:pBdr>
          <w:bottom w:val="single" w:sz="6" w:space="1" w:color="auto"/>
        </w:pBdr>
        <w:rPr>
          <w:b/>
          <w:sz w:val="48"/>
        </w:rPr>
      </w:pPr>
      <w:r w:rsidRPr="00CF2C0B">
        <w:rPr>
          <w:b/>
          <w:color w:val="FF0000"/>
          <w:sz w:val="48"/>
        </w:rPr>
        <w:t>UDKAST</w:t>
      </w:r>
      <w:r>
        <w:rPr>
          <w:b/>
          <w:sz w:val="48"/>
        </w:rPr>
        <w:t xml:space="preserve"> </w:t>
      </w:r>
      <w:r w:rsidR="00EB517B">
        <w:rPr>
          <w:b/>
          <w:sz w:val="48"/>
        </w:rPr>
        <w:t>Drifts- og dataleveranceaftale</w:t>
      </w:r>
    </w:p>
    <w:p w14:paraId="4400F14F" w14:textId="77777777" w:rsidR="00543FCE" w:rsidRDefault="00543FCE" w:rsidP="00543FCE">
      <w:pPr>
        <w:jc w:val="right"/>
      </w:pPr>
      <w:r>
        <w:t>Marin Geografisk Data Infrastruktur (MSDI)</w:t>
      </w:r>
    </w:p>
    <w:p w14:paraId="73364315" w14:textId="77777777" w:rsidR="00543FCE" w:rsidRDefault="00491317" w:rsidP="00543FCE">
      <w:pPr>
        <w:jc w:val="right"/>
      </w:pPr>
      <w:r>
        <w:t>GST-j</w:t>
      </w:r>
      <w:r w:rsidR="00543FCE">
        <w:t xml:space="preserve">ournalnummer: </w:t>
      </w:r>
      <w:r w:rsidR="00543FCE" w:rsidRPr="00543FCE">
        <w:rPr>
          <w:highlight w:val="yellow"/>
        </w:rPr>
        <w:t>xxxxxxx</w:t>
      </w:r>
    </w:p>
    <w:p w14:paraId="03B85F3D" w14:textId="77777777" w:rsidR="00491317" w:rsidRDefault="00491317" w:rsidP="00543FCE">
      <w:pPr>
        <w:jc w:val="right"/>
      </w:pPr>
      <w:r w:rsidRPr="00491317">
        <w:rPr>
          <w:highlight w:val="yellow"/>
        </w:rPr>
        <w:t>Partens</w:t>
      </w:r>
      <w:r>
        <w:t xml:space="preserve">-journalnummer: </w:t>
      </w:r>
      <w:r w:rsidRPr="00491317">
        <w:rPr>
          <w:highlight w:val="yellow"/>
        </w:rPr>
        <w:t>xxxxxxx</w:t>
      </w:r>
    </w:p>
    <w:p w14:paraId="532A5C22" w14:textId="77777777" w:rsidR="00543FCE" w:rsidRDefault="00543FCE">
      <w:r>
        <w:br w:type="page"/>
      </w:r>
    </w:p>
    <w:p w14:paraId="1B1D6E4E" w14:textId="77777777" w:rsidR="00543FCE" w:rsidRPr="00AC52C6" w:rsidRDefault="00491317" w:rsidP="00B52B1A">
      <w:pPr>
        <w:pStyle w:val="Overskrift1"/>
      </w:pPr>
      <w:bookmarkStart w:id="0" w:name="_Toc528158730"/>
      <w:r w:rsidRPr="00AC52C6">
        <w:lastRenderedPageBreak/>
        <w:t>Aftalens parter</w:t>
      </w:r>
      <w:bookmarkEnd w:id="0"/>
    </w:p>
    <w:p w14:paraId="531D53AB" w14:textId="77777777" w:rsidR="00491317" w:rsidRDefault="00491317" w:rsidP="00543FCE"/>
    <w:p w14:paraId="271F9CD7" w14:textId="77777777" w:rsidR="00491317" w:rsidRDefault="00491317" w:rsidP="00543FCE">
      <w:pPr>
        <w:sectPr w:rsidR="00491317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2D0B628" w14:textId="77777777" w:rsidR="00491317" w:rsidRDefault="00491317" w:rsidP="00543FCE">
      <w:r>
        <w:t>Geodatastyrelsen</w:t>
      </w:r>
    </w:p>
    <w:p w14:paraId="1BE8CC0A" w14:textId="77777777" w:rsidR="00491317" w:rsidRDefault="00491317" w:rsidP="00543FCE">
      <w:r>
        <w:t>Lindholm Brygge 31</w:t>
      </w:r>
    </w:p>
    <w:p w14:paraId="4CE85541" w14:textId="77777777" w:rsidR="00491317" w:rsidRDefault="00491317" w:rsidP="00543FCE">
      <w:r>
        <w:t>9400 Nørresundby</w:t>
      </w:r>
    </w:p>
    <w:p w14:paraId="081B833F" w14:textId="77777777" w:rsidR="00491317" w:rsidRPr="00EB517B" w:rsidRDefault="00491317" w:rsidP="00543FCE">
      <w:r w:rsidRPr="00EB517B">
        <w:t>CVR-nr.: 62 96 59 16</w:t>
      </w:r>
    </w:p>
    <w:p w14:paraId="2286B931" w14:textId="77777777" w:rsidR="004412EF" w:rsidRPr="004412EF" w:rsidRDefault="00491317" w:rsidP="00543FCE">
      <w:pPr>
        <w:rPr>
          <w:color w:val="0563C1" w:themeColor="hyperlink"/>
          <w:u w:val="single"/>
        </w:rPr>
      </w:pPr>
      <w:r w:rsidRPr="00EB517B">
        <w:t xml:space="preserve">E-mail: </w:t>
      </w:r>
      <w:hyperlink r:id="rId9" w:history="1">
        <w:r w:rsidRPr="00EB517B">
          <w:rPr>
            <w:rStyle w:val="Hyperlink"/>
          </w:rPr>
          <w:t>MSDI@gst.dk</w:t>
        </w:r>
      </w:hyperlink>
    </w:p>
    <w:p w14:paraId="257B5436" w14:textId="77777777" w:rsidR="00491317" w:rsidRDefault="004412EF" w:rsidP="00543FCE">
      <w:r>
        <w:t>Herefter benævnt ”GST”.</w:t>
      </w:r>
    </w:p>
    <w:p w14:paraId="075A5311" w14:textId="77777777" w:rsidR="004412EF" w:rsidRPr="00EB517B" w:rsidRDefault="004412EF" w:rsidP="00543FCE"/>
    <w:p w14:paraId="2F31768A" w14:textId="77777777" w:rsidR="00491317" w:rsidRPr="0091018D" w:rsidRDefault="00491317" w:rsidP="00543FCE">
      <w:pPr>
        <w:rPr>
          <w:highlight w:val="yellow"/>
        </w:rPr>
      </w:pPr>
      <w:r w:rsidRPr="0091018D">
        <w:rPr>
          <w:highlight w:val="yellow"/>
        </w:rPr>
        <w:t>Partens Navn</w:t>
      </w:r>
    </w:p>
    <w:p w14:paraId="179D4AED" w14:textId="77777777" w:rsidR="00491317" w:rsidRPr="0091018D" w:rsidRDefault="00491317" w:rsidP="00543FCE">
      <w:pPr>
        <w:rPr>
          <w:highlight w:val="yellow"/>
        </w:rPr>
      </w:pPr>
      <w:r w:rsidRPr="0091018D">
        <w:rPr>
          <w:highlight w:val="yellow"/>
        </w:rPr>
        <w:t>Adresse</w:t>
      </w:r>
    </w:p>
    <w:p w14:paraId="085021D2" w14:textId="77777777" w:rsidR="00491317" w:rsidRPr="00491317" w:rsidRDefault="00491317" w:rsidP="00543FCE">
      <w:r w:rsidRPr="0091018D">
        <w:rPr>
          <w:highlight w:val="yellow"/>
        </w:rPr>
        <w:t>Postnr. By</w:t>
      </w:r>
    </w:p>
    <w:p w14:paraId="052E1FDA" w14:textId="77777777" w:rsidR="00491317" w:rsidRDefault="00491317" w:rsidP="00543FCE">
      <w:r w:rsidRPr="00491317">
        <w:t>CVR-nr.:</w:t>
      </w:r>
      <w:r>
        <w:t xml:space="preserve"> </w:t>
      </w:r>
      <w:r w:rsidRPr="0091018D">
        <w:rPr>
          <w:highlight w:val="yellow"/>
        </w:rPr>
        <w:t>xx xx xx xx</w:t>
      </w:r>
    </w:p>
    <w:p w14:paraId="5588A844" w14:textId="77777777" w:rsidR="00491317" w:rsidRDefault="00491317" w:rsidP="00543FCE">
      <w:r>
        <w:t xml:space="preserve">E-mail: </w:t>
      </w:r>
      <w:r w:rsidRPr="0091018D">
        <w:rPr>
          <w:highlight w:val="yellow"/>
        </w:rPr>
        <w:t>xxxxxxx</w:t>
      </w:r>
    </w:p>
    <w:p w14:paraId="76AC09C6" w14:textId="77777777" w:rsidR="00491317" w:rsidRDefault="00595133" w:rsidP="00543FCE">
      <w:r>
        <w:t>Herefter benævnt ”D</w:t>
      </w:r>
      <w:r w:rsidR="004412EF">
        <w:t>ataleverandør”.</w:t>
      </w:r>
    </w:p>
    <w:p w14:paraId="40FFDF4D" w14:textId="77777777" w:rsidR="004412EF" w:rsidRDefault="004412EF" w:rsidP="00543FCE"/>
    <w:p w14:paraId="332655E1" w14:textId="77777777" w:rsidR="004412EF" w:rsidRDefault="004412EF" w:rsidP="00543FCE">
      <w:pPr>
        <w:sectPr w:rsidR="004412EF" w:rsidSect="0049131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0B96876" w14:textId="59704868" w:rsidR="00DD097C" w:rsidRDefault="00DD097C" w:rsidP="00543FCE">
      <w:r>
        <w:t>Herefter</w:t>
      </w:r>
      <w:r w:rsidR="00542300">
        <w:t xml:space="preserve"> sammen</w:t>
      </w:r>
      <w:r>
        <w:t xml:space="preserve"> benævnt ”Part”.</w:t>
      </w:r>
    </w:p>
    <w:p w14:paraId="43E95AE6" w14:textId="77777777" w:rsidR="00DD097C" w:rsidRDefault="00DD097C" w:rsidP="00543FC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23325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0EFD6" w14:textId="77777777" w:rsidR="00B52B1A" w:rsidRDefault="00B52B1A">
          <w:pPr>
            <w:pStyle w:val="Overskrift"/>
          </w:pPr>
          <w:r>
            <w:t>Indhold</w:t>
          </w:r>
        </w:p>
        <w:p w14:paraId="10393F99" w14:textId="5175BDE8" w:rsidR="00A36752" w:rsidRDefault="00B52B1A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158730" w:history="1">
            <w:r w:rsidR="00A36752" w:rsidRPr="00F978AA">
              <w:rPr>
                <w:rStyle w:val="Hyperlink"/>
                <w:noProof/>
              </w:rPr>
              <w:t>Aftalens parter</w:t>
            </w:r>
            <w:r w:rsidR="00A36752">
              <w:rPr>
                <w:noProof/>
                <w:webHidden/>
              </w:rPr>
              <w:tab/>
            </w:r>
            <w:r w:rsidR="00A36752">
              <w:rPr>
                <w:noProof/>
                <w:webHidden/>
              </w:rPr>
              <w:fldChar w:fldCharType="begin"/>
            </w:r>
            <w:r w:rsidR="00A36752">
              <w:rPr>
                <w:noProof/>
                <w:webHidden/>
              </w:rPr>
              <w:instrText xml:space="preserve"> PAGEREF _Toc528158730 \h </w:instrText>
            </w:r>
            <w:r w:rsidR="00A36752">
              <w:rPr>
                <w:noProof/>
                <w:webHidden/>
              </w:rPr>
            </w:r>
            <w:r w:rsidR="00A36752">
              <w:rPr>
                <w:noProof/>
                <w:webHidden/>
              </w:rPr>
              <w:fldChar w:fldCharType="separate"/>
            </w:r>
            <w:r w:rsidR="00A36752">
              <w:rPr>
                <w:noProof/>
                <w:webHidden/>
              </w:rPr>
              <w:t>2</w:t>
            </w:r>
            <w:r w:rsidR="00A36752">
              <w:rPr>
                <w:noProof/>
                <w:webHidden/>
              </w:rPr>
              <w:fldChar w:fldCharType="end"/>
            </w:r>
          </w:hyperlink>
        </w:p>
        <w:p w14:paraId="7F497824" w14:textId="1DF2A332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1" w:history="1">
            <w:r w:rsidRPr="00F978AA">
              <w:rPr>
                <w:rStyle w:val="Hyperlink"/>
                <w:noProof/>
              </w:rPr>
              <w:t>1. Aftalens baggrund, formål og genstand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2F9AF" w14:textId="39A05E6D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2" w:history="1">
            <w:r w:rsidRPr="00F978AA">
              <w:rPr>
                <w:rStyle w:val="Hyperlink"/>
                <w:noProof/>
              </w:rPr>
              <w:t>2. Aftalens løbetid og ophør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18B1C" w14:textId="5D956CE6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3" w:history="1">
            <w:r w:rsidRPr="00F978AA">
              <w:rPr>
                <w:rStyle w:val="Hyperlink"/>
                <w:noProof/>
              </w:rPr>
              <w:t>3. Licens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29786" w14:textId="0120C45A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4" w:history="1">
            <w:r w:rsidRPr="00F978AA">
              <w:rPr>
                <w:rStyle w:val="Hyperlink"/>
                <w:noProof/>
              </w:rPr>
              <w:t>4. Dataleverance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BCE2A" w14:textId="0048E2F1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5" w:history="1">
            <w:r w:rsidRPr="00F978AA">
              <w:rPr>
                <w:rStyle w:val="Hyperlink"/>
                <w:noProof/>
              </w:rPr>
              <w:t>5. Misligholdelse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0FCF8" w14:textId="4A6049AB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6" w:history="1">
            <w:r w:rsidRPr="00F978AA">
              <w:rPr>
                <w:rStyle w:val="Hyperlink"/>
                <w:noProof/>
              </w:rPr>
              <w:t>6. Force majeure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59C84" w14:textId="3CFD0D54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7" w:history="1">
            <w:r w:rsidRPr="00F978AA">
              <w:rPr>
                <w:rStyle w:val="Hyperlink"/>
                <w:noProof/>
              </w:rPr>
              <w:t>7. Parternes rettigheder og forpligtelser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27FC6" w14:textId="23C7E813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8" w:history="1">
            <w:r w:rsidRPr="00F978AA">
              <w:rPr>
                <w:rStyle w:val="Hyperlink"/>
                <w:noProof/>
              </w:rPr>
              <w:t>8. Tvist, lovvalg og værneting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C804F" w14:textId="2B9CB168" w:rsidR="00A36752" w:rsidRDefault="00A3675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28158739" w:history="1">
            <w:r w:rsidRPr="00F978AA">
              <w:rPr>
                <w:rStyle w:val="Hyperlink"/>
                <w:noProof/>
              </w:rPr>
              <w:t>9. Underskrift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_Toc528158739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C2BED" w14:textId="1AC4F009" w:rsidR="00162CBD" w:rsidRDefault="00B52B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8CDDDD7" w14:textId="77777777" w:rsidR="00B52B1A" w:rsidRPr="00B52B1A" w:rsidRDefault="005B1AB9">
          <w:pPr>
            <w:rPr>
              <w:bCs/>
            </w:rPr>
          </w:pPr>
          <w:r>
            <w:rPr>
              <w:bCs/>
            </w:rPr>
            <w:t>Der henvises desuden til øvrige aftalepapirer</w:t>
          </w:r>
          <w:r w:rsidR="007D1F4B">
            <w:rPr>
              <w:bCs/>
            </w:rPr>
            <w:t xml:space="preserve"> for MSDI</w:t>
          </w:r>
          <w:r>
            <w:rPr>
              <w:bCs/>
            </w:rPr>
            <w:t xml:space="preserve"> </w:t>
          </w:r>
        </w:p>
        <w:p w14:paraId="3CC46A88" w14:textId="77777777" w:rsidR="00B52B1A" w:rsidRPr="00B52B1A" w:rsidRDefault="007D1F4B">
          <w:pPr>
            <w:rPr>
              <w:bCs/>
            </w:rPr>
          </w:pPr>
          <w:r>
            <w:rPr>
              <w:bCs/>
            </w:rPr>
            <w:t>1.</w:t>
          </w:r>
          <w:r w:rsidR="00B52B1A" w:rsidRPr="00B52B1A">
            <w:rPr>
              <w:bCs/>
            </w:rPr>
            <w:t xml:space="preserve"> Governance</w:t>
          </w:r>
        </w:p>
        <w:p w14:paraId="5637ACAF" w14:textId="77777777" w:rsidR="00B52B1A" w:rsidRPr="00B52B1A" w:rsidRDefault="007D1F4B">
          <w:pPr>
            <w:rPr>
              <w:bCs/>
            </w:rPr>
          </w:pPr>
          <w:r>
            <w:rPr>
              <w:bCs/>
            </w:rPr>
            <w:t>2.</w:t>
          </w:r>
          <w:r w:rsidR="00B52B1A" w:rsidRPr="00B52B1A">
            <w:rPr>
              <w:bCs/>
            </w:rPr>
            <w:t xml:space="preserve"> Finansiering</w:t>
          </w:r>
        </w:p>
        <w:p w14:paraId="30E8A824" w14:textId="77777777" w:rsidR="00B52B1A" w:rsidRPr="00B52B1A" w:rsidRDefault="007D1F4B">
          <w:pPr>
            <w:rPr>
              <w:bCs/>
            </w:rPr>
          </w:pPr>
          <w:r>
            <w:rPr>
              <w:bCs/>
            </w:rPr>
            <w:t xml:space="preserve">3. </w:t>
          </w:r>
          <w:r w:rsidR="00B52B1A" w:rsidRPr="00B52B1A">
            <w:rPr>
              <w:bCs/>
            </w:rPr>
            <w:t>Beskrivelse af den tekniske løsning</w:t>
          </w:r>
        </w:p>
        <w:p w14:paraId="68873C80" w14:textId="77777777" w:rsidR="00162CBD" w:rsidRDefault="007D1F4B" w:rsidP="00543FCE">
          <w:pPr>
            <w:rPr>
              <w:bCs/>
            </w:rPr>
          </w:pPr>
          <w:r>
            <w:rPr>
              <w:bCs/>
            </w:rPr>
            <w:t>4.</w:t>
          </w:r>
          <w:r w:rsidR="00B52B1A" w:rsidRPr="00B52B1A">
            <w:rPr>
              <w:bCs/>
            </w:rPr>
            <w:t xml:space="preserve"> Dataoversigt</w:t>
          </w:r>
          <w:r>
            <w:rPr>
              <w:bCs/>
            </w:rPr>
            <w:t xml:space="preserve"> </w:t>
          </w:r>
        </w:p>
        <w:p w14:paraId="2728E905" w14:textId="77777777" w:rsidR="00B52B1A" w:rsidRDefault="007D1F4B" w:rsidP="00543FCE">
          <w:r>
            <w:rPr>
              <w:bCs/>
            </w:rPr>
            <w:t>Materialet</w:t>
          </w:r>
          <w:r w:rsidRPr="007D1F4B">
            <w:rPr>
              <w:bCs/>
            </w:rPr>
            <w:t xml:space="preserve"> </w:t>
          </w:r>
          <w:r>
            <w:rPr>
              <w:bCs/>
            </w:rPr>
            <w:t xml:space="preserve">findes på </w:t>
          </w:r>
          <w:hyperlink r:id="rId10" w:history="1">
            <w:r w:rsidRPr="007733C9">
              <w:rPr>
                <w:rStyle w:val="Hyperlink"/>
                <w:bCs/>
              </w:rPr>
              <w:t>www.msdi.dk</w:t>
            </w:r>
          </w:hyperlink>
          <w:r>
            <w:rPr>
              <w:bCs/>
            </w:rPr>
            <w:t xml:space="preserve"> eller kan rekvireres hos MSDI-sekretariatet pr mail (MSDI@gst.dk)</w:t>
          </w:r>
        </w:p>
      </w:sdtContent>
    </w:sdt>
    <w:p w14:paraId="67803B95" w14:textId="77777777" w:rsidR="00491317" w:rsidRPr="00A1741D" w:rsidRDefault="00B52B1A" w:rsidP="00B52B1A">
      <w:pPr>
        <w:pStyle w:val="Overskrift1"/>
      </w:pPr>
      <w:bookmarkStart w:id="1" w:name="_Toc528158731"/>
      <w:r>
        <w:lastRenderedPageBreak/>
        <w:t xml:space="preserve">1. </w:t>
      </w:r>
      <w:r w:rsidR="00AC52C6" w:rsidRPr="00A1741D">
        <w:t>Aftalens</w:t>
      </w:r>
      <w:r w:rsidR="00C004FF" w:rsidRPr="00A1741D">
        <w:t xml:space="preserve"> baggrund, formål og</w:t>
      </w:r>
      <w:r w:rsidR="00AC52C6" w:rsidRPr="00A1741D">
        <w:t xml:space="preserve"> genstand</w:t>
      </w:r>
      <w:bookmarkEnd w:id="1"/>
    </w:p>
    <w:p w14:paraId="3D7AAA02" w14:textId="77777777" w:rsidR="00A1741D" w:rsidRDefault="00A1741D" w:rsidP="00543FCE">
      <w:r>
        <w:t>1.1.</w:t>
      </w:r>
    </w:p>
    <w:p w14:paraId="25D8D144" w14:textId="77777777" w:rsidR="00C004FF" w:rsidRDefault="00C004FF" w:rsidP="00543FCE">
      <w:r>
        <w:t>Denne aftale har baggrund i det fælles samarbejde om en Marin Geografisk Data Infrastruktur (MSDI). Aftalen har til formål at beskrive Parternes rettigheder og forpligtelser.</w:t>
      </w:r>
    </w:p>
    <w:p w14:paraId="09E0DC92" w14:textId="77777777" w:rsidR="00A1741D" w:rsidRDefault="00A1741D" w:rsidP="00543FCE">
      <w:r>
        <w:t>1.2.</w:t>
      </w:r>
    </w:p>
    <w:p w14:paraId="127A8FBA" w14:textId="267A3027" w:rsidR="00A1741D" w:rsidRDefault="007C038F" w:rsidP="00543FCE">
      <w:r>
        <w:t xml:space="preserve">MSDI’en indeholder data fra en lang række </w:t>
      </w:r>
      <w:r w:rsidR="00542300">
        <w:t>deltagere</w:t>
      </w:r>
      <w:r>
        <w:t xml:space="preserve">, der hver især er forpligtet til og ansvarlig for at </w:t>
      </w:r>
      <w:r w:rsidR="00CE7151">
        <w:t>levere data til MSDI.</w:t>
      </w:r>
    </w:p>
    <w:p w14:paraId="02E89F60" w14:textId="77777777" w:rsidR="00334590" w:rsidRDefault="00966F2F" w:rsidP="00543FCE">
      <w:r>
        <w:t xml:space="preserve">Governacemodel for MSDI er beskrevet i </w:t>
      </w:r>
      <w:r w:rsidR="005B1AB9">
        <w:t>Aftalepapir om MSDI Governance</w:t>
      </w:r>
      <w:r>
        <w:t>.</w:t>
      </w:r>
    </w:p>
    <w:p w14:paraId="3136E052" w14:textId="77777777" w:rsidR="003108D9" w:rsidRDefault="003108D9" w:rsidP="00543FCE"/>
    <w:p w14:paraId="21487758" w14:textId="77777777" w:rsidR="00CE7151" w:rsidRPr="00A1741D" w:rsidRDefault="00B52B1A" w:rsidP="00B52B1A">
      <w:pPr>
        <w:pStyle w:val="Overskrift1"/>
      </w:pPr>
      <w:bookmarkStart w:id="2" w:name="_Toc528158732"/>
      <w:r>
        <w:t xml:space="preserve">2. </w:t>
      </w:r>
      <w:r w:rsidR="00CE7151" w:rsidRPr="00A1741D">
        <w:t>Aftalens løbetid og ophør</w:t>
      </w:r>
      <w:bookmarkEnd w:id="2"/>
    </w:p>
    <w:p w14:paraId="7417355F" w14:textId="77777777" w:rsidR="00A1741D" w:rsidRDefault="00A1741D" w:rsidP="00543FCE">
      <w:r>
        <w:t>2.1.</w:t>
      </w:r>
    </w:p>
    <w:p w14:paraId="39676583" w14:textId="77777777" w:rsidR="00CE7151" w:rsidRDefault="00A1741D" w:rsidP="00543FCE">
      <w:r>
        <w:t>A</w:t>
      </w:r>
      <w:r w:rsidR="00245F40">
        <w:t>ftalen</w:t>
      </w:r>
      <w:r>
        <w:t xml:space="preserve"> er gyld</w:t>
      </w:r>
      <w:r w:rsidR="00277E6E">
        <w:t xml:space="preserve">ig fra </w:t>
      </w:r>
      <w:r w:rsidR="00277E6E" w:rsidRPr="00277E6E">
        <w:rPr>
          <w:highlight w:val="yellow"/>
        </w:rPr>
        <w:t>DATO</w:t>
      </w:r>
      <w:r w:rsidR="00277E6E">
        <w:t xml:space="preserve"> og ved begge Parters underskrift.</w:t>
      </w:r>
    </w:p>
    <w:p w14:paraId="4EAE30ED" w14:textId="77777777" w:rsidR="00A1741D" w:rsidRDefault="00A1741D" w:rsidP="00543FCE">
      <w:r>
        <w:t>2.2.</w:t>
      </w:r>
    </w:p>
    <w:p w14:paraId="0B97C1E0" w14:textId="77777777" w:rsidR="00A1741D" w:rsidRDefault="00A1741D" w:rsidP="00543FCE">
      <w:r>
        <w:t>Aftalen kan af en Part opsiges med et (1) års varsel, med virkning fra 1. januar det følgende år.</w:t>
      </w:r>
    </w:p>
    <w:p w14:paraId="57F576AE" w14:textId="77777777" w:rsidR="00E92819" w:rsidRDefault="00E92819" w:rsidP="00543FCE"/>
    <w:p w14:paraId="7ED6D5E9" w14:textId="297C36E6" w:rsidR="00E92819" w:rsidRDefault="00E92819" w:rsidP="00E92819">
      <w:pPr>
        <w:pStyle w:val="Overskrift1"/>
      </w:pPr>
      <w:bookmarkStart w:id="3" w:name="_Toc528158733"/>
      <w:r>
        <w:t xml:space="preserve">3. </w:t>
      </w:r>
      <w:r w:rsidR="00542300">
        <w:t>Licens</w:t>
      </w:r>
      <w:bookmarkEnd w:id="3"/>
    </w:p>
    <w:p w14:paraId="12D950A5" w14:textId="0F1CC7F8" w:rsidR="005C58D6" w:rsidRDefault="005C58D6" w:rsidP="005C58D6">
      <w:r>
        <w:t>3.</w:t>
      </w:r>
      <w:r>
        <w:t>1</w:t>
      </w:r>
      <w:r>
        <w:t>.</w:t>
      </w:r>
    </w:p>
    <w:p w14:paraId="35F78D4E" w14:textId="7B299D71" w:rsidR="005C58D6" w:rsidRDefault="005C58D6" w:rsidP="005C58D6">
      <w:r>
        <w:t>MSDI finansieres efter reglerne i Aftalepapir om MSDI finansiering.</w:t>
      </w:r>
    </w:p>
    <w:p w14:paraId="74F4A81F" w14:textId="5E302B31" w:rsidR="005C58D6" w:rsidRDefault="005C58D6" w:rsidP="005C58D6">
      <w:pPr>
        <w:ind w:left="426"/>
      </w:pPr>
      <w:r>
        <w:t>3.</w:t>
      </w:r>
      <w:r>
        <w:t>1</w:t>
      </w:r>
      <w:r>
        <w:t>.1.</w:t>
      </w:r>
    </w:p>
    <w:p w14:paraId="68E2B5B4" w14:textId="77777777" w:rsidR="005C58D6" w:rsidRDefault="005C58D6" w:rsidP="005C58D6">
      <w:pPr>
        <w:ind w:left="426"/>
      </w:pPr>
      <w:r>
        <w:t>Reglerne om finansiering i Aftalepapir om MSDI finansiering, suppleres af følgende:</w:t>
      </w:r>
    </w:p>
    <w:p w14:paraId="6045771E" w14:textId="78F5D62E" w:rsidR="005C58D6" w:rsidRDefault="005C58D6" w:rsidP="005C58D6">
      <w:pPr>
        <w:ind w:left="709"/>
      </w:pPr>
      <w:r>
        <w:t>3.</w:t>
      </w:r>
      <w:r>
        <w:t>1</w:t>
      </w:r>
      <w:r>
        <w:t>.1.1.</w:t>
      </w:r>
    </w:p>
    <w:p w14:paraId="63F7A8A4" w14:textId="0A26ABAF" w:rsidR="005C58D6" w:rsidRDefault="005C58D6" w:rsidP="005C58D6">
      <w:pPr>
        <w:ind w:left="709"/>
      </w:pPr>
      <w:r>
        <w:t>Såfremt en Part indtræder i MSDI-samarbejdet ved underskrift af denne samarbejdsaftale, nedsættes betalingen, jf. punkt 3.</w:t>
      </w:r>
      <w:r>
        <w:t>2</w:t>
      </w:r>
      <w:r>
        <w:t>, til den resterende del af året. Nedsættelsen foretages månedligt.</w:t>
      </w:r>
    </w:p>
    <w:p w14:paraId="2F0D8740" w14:textId="08950D8D" w:rsidR="00A1741D" w:rsidRDefault="00E92819" w:rsidP="00543FCE">
      <w:r>
        <w:t>3.</w:t>
      </w:r>
      <w:r w:rsidR="005C58D6">
        <w:t>2</w:t>
      </w:r>
      <w:r>
        <w:t>.</w:t>
      </w:r>
    </w:p>
    <w:p w14:paraId="350A7CC4" w14:textId="5EF0874A" w:rsidR="00E92819" w:rsidRDefault="00542300" w:rsidP="00543FCE">
      <w:r>
        <w:t xml:space="preserve">Licens </w:t>
      </w:r>
      <w:r w:rsidR="00E92819">
        <w:t xml:space="preserve">for deltagelse </w:t>
      </w:r>
      <w:r>
        <w:t>betales</w:t>
      </w:r>
      <w:r w:rsidR="005C58D6">
        <w:t xml:space="preserve"> én gang årligt</w:t>
      </w:r>
      <w:r w:rsidR="00E92819">
        <w:t xml:space="preserve"> til </w:t>
      </w:r>
      <w:r w:rsidR="00C40DD1">
        <w:t>GST</w:t>
      </w:r>
      <w:r w:rsidR="00E92819">
        <w:t>.</w:t>
      </w:r>
      <w:r w:rsidR="00667238">
        <w:t xml:space="preserve"> </w:t>
      </w:r>
      <w:r>
        <w:t>Licens</w:t>
      </w:r>
      <w:r>
        <w:t xml:space="preserve"> </w:t>
      </w:r>
      <w:r w:rsidR="00667238">
        <w:t>opgøres for en periode</w:t>
      </w:r>
      <w:r w:rsidR="00C40DD1">
        <w:t xml:space="preserve"> fra 1. januar til </w:t>
      </w:r>
      <w:r w:rsidR="00E92819">
        <w:t>31. december</w:t>
      </w:r>
      <w:r w:rsidR="005C58D6">
        <w:t xml:space="preserve"> og betales bagudrettet</w:t>
      </w:r>
      <w:r w:rsidR="00E92819">
        <w:t>.</w:t>
      </w:r>
    </w:p>
    <w:p w14:paraId="6E612EDC" w14:textId="354EAB76" w:rsidR="005C58D6" w:rsidRDefault="005C58D6" w:rsidP="00543FCE"/>
    <w:p w14:paraId="2614AF0D" w14:textId="77777777" w:rsidR="00A36752" w:rsidRDefault="00A36752" w:rsidP="00543FCE"/>
    <w:p w14:paraId="21FDBD37" w14:textId="77777777" w:rsidR="00C7248C" w:rsidRDefault="00C7248C" w:rsidP="00C7248C">
      <w:pPr>
        <w:pStyle w:val="Overskrift1"/>
      </w:pPr>
      <w:bookmarkStart w:id="4" w:name="_Toc528158734"/>
      <w:r>
        <w:t>4. Dataleverance</w:t>
      </w:r>
      <w:bookmarkEnd w:id="4"/>
    </w:p>
    <w:p w14:paraId="1E50B548" w14:textId="77777777" w:rsidR="00C7248C" w:rsidRDefault="00C7248C" w:rsidP="00A31E30">
      <w:r>
        <w:t>4.1.</w:t>
      </w:r>
    </w:p>
    <w:p w14:paraId="19475DE1" w14:textId="116B80FE" w:rsidR="00C7248C" w:rsidRDefault="004412EF" w:rsidP="00A31E30">
      <w:r>
        <w:t>Dataleverandøren stiller data</w:t>
      </w:r>
      <w:r w:rsidR="00530F8C">
        <w:t xml:space="preserve"> til rådighed</w:t>
      </w:r>
      <w:r w:rsidR="00C7248C">
        <w:t xml:space="preserve"> til MSDI-</w:t>
      </w:r>
      <w:r w:rsidR="00C40DD1">
        <w:t>sekretariatet</w:t>
      </w:r>
      <w:r w:rsidR="00530F8C">
        <w:t xml:space="preserve"> </w:t>
      </w:r>
      <w:r>
        <w:t>ef</w:t>
      </w:r>
      <w:r w:rsidR="00784D92">
        <w:t xml:space="preserve">ter </w:t>
      </w:r>
      <w:r w:rsidR="00530F8C">
        <w:t xml:space="preserve">retningslinjerne beskrevet </w:t>
      </w:r>
      <w:r w:rsidR="00784D92">
        <w:t xml:space="preserve">i </w:t>
      </w:r>
      <w:r w:rsidR="005B1AB9">
        <w:t>den tekniske beskrivelse på MSDI.dk</w:t>
      </w:r>
      <w:r w:rsidR="00C7248C">
        <w:t>.</w:t>
      </w:r>
      <w:r w:rsidR="00784D92">
        <w:t xml:space="preserve"> Oversigt over </w:t>
      </w:r>
      <w:r w:rsidR="00530F8C">
        <w:t xml:space="preserve">aftalte </w:t>
      </w:r>
      <w:r w:rsidR="00784D92">
        <w:t xml:space="preserve">data findes i </w:t>
      </w:r>
      <w:r w:rsidR="005B1AB9">
        <w:t>på MSDI.dk</w:t>
      </w:r>
      <w:r w:rsidR="00784D92">
        <w:t>.</w:t>
      </w:r>
    </w:p>
    <w:p w14:paraId="61E94898" w14:textId="77777777" w:rsidR="00C7248C" w:rsidRDefault="00C7248C" w:rsidP="00A31E30">
      <w:r>
        <w:t>4.2.</w:t>
      </w:r>
    </w:p>
    <w:p w14:paraId="4D92D07A" w14:textId="119DE096" w:rsidR="00C7248C" w:rsidRDefault="002D5420" w:rsidP="00A31E30">
      <w:r>
        <w:t>Information om data og distribution</w:t>
      </w:r>
      <w:r w:rsidR="00C7248C">
        <w:t xml:space="preserve"> leveres til </w:t>
      </w:r>
      <w:hyperlink r:id="rId11" w:history="1">
        <w:r w:rsidR="00C40DD1" w:rsidRPr="004E0F60">
          <w:rPr>
            <w:rStyle w:val="Hyperlink"/>
          </w:rPr>
          <w:t>msdi@gst.dk</w:t>
        </w:r>
      </w:hyperlink>
      <w:r w:rsidR="00D70B3B" w:rsidRPr="00A36752">
        <w:t xml:space="preserve">, som beskrevet i </w:t>
      </w:r>
      <w:r w:rsidR="00A36752">
        <w:t xml:space="preserve">aftalepapiret </w:t>
      </w:r>
      <w:bookmarkStart w:id="5" w:name="_GoBack"/>
      <w:bookmarkEnd w:id="5"/>
      <w:r w:rsidR="00D70B3B" w:rsidRPr="00A36752">
        <w:t>den tekniske beskrivelse</w:t>
      </w:r>
      <w:r w:rsidR="00C40DD1">
        <w:t>.</w:t>
      </w:r>
    </w:p>
    <w:p w14:paraId="1454A952" w14:textId="77777777" w:rsidR="003108D9" w:rsidRDefault="003108D9" w:rsidP="00A31E30"/>
    <w:p w14:paraId="0EF06FD5" w14:textId="77777777" w:rsidR="00C7248C" w:rsidRDefault="003108D9" w:rsidP="00192F9E">
      <w:pPr>
        <w:pStyle w:val="Overskrift1"/>
      </w:pPr>
      <w:bookmarkStart w:id="6" w:name="_Toc528158735"/>
      <w:r>
        <w:t>5</w:t>
      </w:r>
      <w:r w:rsidR="004F2663">
        <w:t xml:space="preserve">. </w:t>
      </w:r>
      <w:r w:rsidR="00192F9E">
        <w:t>Misligholdelse</w:t>
      </w:r>
      <w:bookmarkEnd w:id="6"/>
    </w:p>
    <w:p w14:paraId="38FEE4F8" w14:textId="77777777" w:rsidR="00192F9E" w:rsidRDefault="003108D9" w:rsidP="00A31E30">
      <w:r>
        <w:t>5</w:t>
      </w:r>
      <w:r w:rsidR="004F2663">
        <w:t>.1.</w:t>
      </w:r>
    </w:p>
    <w:p w14:paraId="25A2C67A" w14:textId="77777777" w:rsidR="0074416B" w:rsidRDefault="0074416B" w:rsidP="00A31E30">
      <w:r>
        <w:t xml:space="preserve">En misligholdende Part skal hurtigst muligt, og senest 30 </w:t>
      </w:r>
      <w:r w:rsidR="00964967">
        <w:t>hver</w:t>
      </w:r>
      <w:r>
        <w:t>dage efter misligholdelsen er kommet den misligholdende Part til kendskab, afhjælpe misligholdelsen.</w:t>
      </w:r>
    </w:p>
    <w:p w14:paraId="70A4FBA0" w14:textId="77777777" w:rsidR="00964967" w:rsidRDefault="003108D9" w:rsidP="00A31E30">
      <w:r>
        <w:t>5</w:t>
      </w:r>
      <w:r w:rsidR="00964967">
        <w:t>.2.</w:t>
      </w:r>
    </w:p>
    <w:p w14:paraId="04562A01" w14:textId="77777777" w:rsidR="00595133" w:rsidRDefault="00964967" w:rsidP="00A31E30">
      <w:r>
        <w:t>Såfremt en misligholdende Part ikke har afhjulpet misligholdelsen efter 30 hverdage, jf. punkt 5.1., kan modparten straks lade aftalen komme til ophør.</w:t>
      </w:r>
      <w:r w:rsidR="00E373B7">
        <w:t xml:space="preserve"> Den misligholdende Part mister herefter adgangen til </w:t>
      </w:r>
      <w:r w:rsidR="00D70B3B">
        <w:t xml:space="preserve">den lukkede del af </w:t>
      </w:r>
      <w:r w:rsidR="00E373B7">
        <w:t>MSDI.</w:t>
      </w:r>
    </w:p>
    <w:p w14:paraId="78962C05" w14:textId="77777777" w:rsidR="003108D9" w:rsidRDefault="003108D9" w:rsidP="00A31E30"/>
    <w:p w14:paraId="3423BCD8" w14:textId="77777777" w:rsidR="00192F9E" w:rsidRDefault="003108D9" w:rsidP="00192F9E">
      <w:pPr>
        <w:pStyle w:val="Overskrift1"/>
      </w:pPr>
      <w:bookmarkStart w:id="7" w:name="_Toc528158736"/>
      <w:r>
        <w:t>6</w:t>
      </w:r>
      <w:r w:rsidR="00004102">
        <w:t xml:space="preserve">. </w:t>
      </w:r>
      <w:r w:rsidR="00192F9E">
        <w:t>Force majeure</w:t>
      </w:r>
      <w:bookmarkEnd w:id="7"/>
    </w:p>
    <w:p w14:paraId="5A107C37" w14:textId="77777777" w:rsidR="00192F9E" w:rsidRDefault="003108D9" w:rsidP="00192F9E">
      <w:r>
        <w:t>6</w:t>
      </w:r>
      <w:r w:rsidR="00D13B9B">
        <w:t>.1.</w:t>
      </w:r>
    </w:p>
    <w:p w14:paraId="457A2A57" w14:textId="77777777" w:rsidR="00D13B9B" w:rsidRDefault="00D13B9B" w:rsidP="00192F9E">
      <w:r>
        <w:t>Parterne er ikke ansvarlig for for</w:t>
      </w:r>
      <w:r w:rsidR="00595133">
        <w:t>hold der skyldes force majeure.</w:t>
      </w:r>
    </w:p>
    <w:p w14:paraId="7AB715B5" w14:textId="77777777" w:rsidR="003108D9" w:rsidRPr="00192F9E" w:rsidRDefault="003108D9" w:rsidP="00192F9E"/>
    <w:p w14:paraId="5CC8B33E" w14:textId="77777777" w:rsidR="00192F9E" w:rsidRDefault="003108D9" w:rsidP="00192F9E">
      <w:pPr>
        <w:pStyle w:val="Overskrift1"/>
      </w:pPr>
      <w:bookmarkStart w:id="8" w:name="_Toc528158737"/>
      <w:r>
        <w:t>7</w:t>
      </w:r>
      <w:r w:rsidR="00004102">
        <w:t xml:space="preserve">. </w:t>
      </w:r>
      <w:r w:rsidR="00192F9E">
        <w:t>Parternes rettigheder</w:t>
      </w:r>
      <w:r w:rsidR="00595133">
        <w:t xml:space="preserve"> og forpligtelser</w:t>
      </w:r>
      <w:bookmarkEnd w:id="8"/>
    </w:p>
    <w:p w14:paraId="1A914058" w14:textId="77777777" w:rsidR="00595133" w:rsidRDefault="003108D9" w:rsidP="00192F9E">
      <w:r>
        <w:t>7</w:t>
      </w:r>
      <w:r w:rsidR="00595133">
        <w:t>.1.</w:t>
      </w:r>
    </w:p>
    <w:p w14:paraId="515E3C3F" w14:textId="360355C3" w:rsidR="00AD02C1" w:rsidRDefault="00AD02C1" w:rsidP="00192F9E">
      <w:r>
        <w:t xml:space="preserve">Parterne skal opfylde de forpligtelser der er pålagt dem efter de til aftalen hørende </w:t>
      </w:r>
      <w:r w:rsidR="00D70B3B">
        <w:t>aftalepapirer.</w:t>
      </w:r>
    </w:p>
    <w:p w14:paraId="273A1348" w14:textId="77777777" w:rsidR="003108D9" w:rsidRDefault="003108D9" w:rsidP="00192F9E"/>
    <w:p w14:paraId="7A027530" w14:textId="77777777" w:rsidR="00AD02C1" w:rsidRDefault="003108D9" w:rsidP="00192F9E">
      <w:r>
        <w:lastRenderedPageBreak/>
        <w:t>7</w:t>
      </w:r>
      <w:r w:rsidR="00AD02C1">
        <w:t>.2.</w:t>
      </w:r>
    </w:p>
    <w:p w14:paraId="4B56AFF1" w14:textId="02B65DA9" w:rsidR="00AD02C1" w:rsidRDefault="00AD02C1" w:rsidP="00192F9E">
      <w:r>
        <w:t xml:space="preserve">Såfremt en Part udgår af aftalen, og herefter ikke længere er forpligtet til at </w:t>
      </w:r>
      <w:r w:rsidR="00D70B3B">
        <w:t>stille data til rådighed</w:t>
      </w:r>
      <w:r>
        <w:t xml:space="preserve"> efter denne aftale, ophører Partens adgang til </w:t>
      </w:r>
      <w:r w:rsidR="00D70B3B">
        <w:t xml:space="preserve">den lukkede del af </w:t>
      </w:r>
      <w:r>
        <w:t>MSDI ligeledes.</w:t>
      </w:r>
    </w:p>
    <w:p w14:paraId="57A893FB" w14:textId="77777777" w:rsidR="00AD02C1" w:rsidRDefault="003108D9" w:rsidP="00AD02C1">
      <w:pPr>
        <w:ind w:left="426"/>
      </w:pPr>
      <w:r>
        <w:t>7</w:t>
      </w:r>
      <w:r w:rsidR="00AD02C1">
        <w:t>.2.1.</w:t>
      </w:r>
    </w:p>
    <w:p w14:paraId="7941DF71" w14:textId="7EDE9914" w:rsidR="00AD02C1" w:rsidRDefault="00D70B3B" w:rsidP="00AD02C1">
      <w:pPr>
        <w:ind w:left="426"/>
      </w:pPr>
      <w:r>
        <w:t>Data</w:t>
      </w:r>
      <w:r w:rsidR="00AD02C1">
        <w:t xml:space="preserve"> </w:t>
      </w:r>
      <w:r>
        <w:t>vises fortsat</w:t>
      </w:r>
      <w:r w:rsidR="00AD02C1">
        <w:t xml:space="preserve"> i MSD</w:t>
      </w:r>
      <w:r>
        <w:t>I</w:t>
      </w:r>
      <w:r w:rsidR="00AD02C1">
        <w:t xml:space="preserve"> efter en Parts udtræden, såfremt Partens data er til fri afbenyttelse eller på anden måde er gjort offentligt tilgængelige.</w:t>
      </w:r>
    </w:p>
    <w:p w14:paraId="6F25FB64" w14:textId="77777777" w:rsidR="00334590" w:rsidRDefault="003108D9" w:rsidP="00334590">
      <w:r>
        <w:t>7</w:t>
      </w:r>
      <w:r w:rsidR="00334590">
        <w:t>.3.</w:t>
      </w:r>
    </w:p>
    <w:p w14:paraId="1F2A2996" w14:textId="77777777" w:rsidR="00334590" w:rsidRDefault="00334590" w:rsidP="00334590">
      <w:r>
        <w:t>GST er forpligtet til drift, opretholdelse og 1.line-support for MSDI-platformen</w:t>
      </w:r>
      <w:r w:rsidR="00554A18">
        <w:t>, som beskrevet i de til aftalen tilhørende aftalepapirer</w:t>
      </w:r>
      <w:r>
        <w:t>.</w:t>
      </w:r>
    </w:p>
    <w:p w14:paraId="2F8A1584" w14:textId="77777777" w:rsidR="00AD02C1" w:rsidRDefault="00AD02C1" w:rsidP="00AD02C1"/>
    <w:p w14:paraId="5F68415E" w14:textId="77777777" w:rsidR="00192F9E" w:rsidRDefault="003108D9" w:rsidP="00192F9E">
      <w:pPr>
        <w:pStyle w:val="Overskrift1"/>
      </w:pPr>
      <w:bookmarkStart w:id="9" w:name="_Toc528158738"/>
      <w:r>
        <w:t>8</w:t>
      </w:r>
      <w:r w:rsidR="00004102">
        <w:t>. Tvist, l</w:t>
      </w:r>
      <w:r w:rsidR="00192F9E">
        <w:t>ovvalg og værneting</w:t>
      </w:r>
      <w:bookmarkEnd w:id="9"/>
    </w:p>
    <w:p w14:paraId="3DA099E0" w14:textId="77777777" w:rsidR="00004102" w:rsidRDefault="003108D9" w:rsidP="00192F9E">
      <w:r>
        <w:t>8</w:t>
      </w:r>
      <w:r w:rsidR="00004102">
        <w:t>.1.</w:t>
      </w:r>
    </w:p>
    <w:p w14:paraId="553C0156" w14:textId="77777777" w:rsidR="00192F9E" w:rsidRDefault="00004102" w:rsidP="00192F9E">
      <w:r>
        <w:t>Parterne er forpligtet til på gensidig anerkendende måde, at imødekomme eventuelle uoverensstemmelser. Uoverensstemmelser der har relevans for det fælles samarbejde, hvorved andre parter i MSDI-samarbejdet også kan påvirkes, forsøges disse uoverensstemmelser løst i fællesskab med alle berørte parter</w:t>
      </w:r>
      <w:r w:rsidR="00836D22">
        <w:t xml:space="preserve"> med inddragelse af MSDI-sekretariatet. </w:t>
      </w:r>
    </w:p>
    <w:p w14:paraId="7A0C2DB6" w14:textId="77777777" w:rsidR="003108D9" w:rsidRPr="00192F9E" w:rsidRDefault="003108D9" w:rsidP="00192F9E"/>
    <w:p w14:paraId="4042876B" w14:textId="77777777" w:rsidR="00192F9E" w:rsidRDefault="003108D9" w:rsidP="00192F9E">
      <w:pPr>
        <w:pStyle w:val="Overskrift1"/>
      </w:pPr>
      <w:bookmarkStart w:id="10" w:name="_Toc528158739"/>
      <w:r>
        <w:t>9</w:t>
      </w:r>
      <w:r w:rsidR="00004102">
        <w:t xml:space="preserve">. </w:t>
      </w:r>
      <w:r w:rsidR="00192F9E">
        <w:t>Underskrift</w:t>
      </w:r>
      <w:bookmarkEnd w:id="10"/>
    </w:p>
    <w:p w14:paraId="5351E7B7" w14:textId="77777777" w:rsidR="00192F9E" w:rsidRDefault="00192F9E" w:rsidP="00192F9E"/>
    <w:p w14:paraId="08333B24" w14:textId="77777777" w:rsidR="00532908" w:rsidRDefault="00532908" w:rsidP="00192F9E">
      <w:pPr>
        <w:sectPr w:rsidR="00532908" w:rsidSect="0049131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0707785" w14:textId="77777777" w:rsidR="00952AA8" w:rsidRDefault="00952AA8" w:rsidP="00192F9E">
      <w:r>
        <w:t>For Geodatastyrelsen</w:t>
      </w:r>
      <w:r w:rsidR="00532908">
        <w:t xml:space="preserve">, </w:t>
      </w:r>
      <w:r w:rsidR="00532908" w:rsidRPr="00532908">
        <w:rPr>
          <w:highlight w:val="yellow"/>
        </w:rPr>
        <w:t>dato</w:t>
      </w:r>
    </w:p>
    <w:p w14:paraId="65A5FFEE" w14:textId="77777777" w:rsidR="00952AA8" w:rsidRDefault="00952AA8" w:rsidP="00192F9E"/>
    <w:p w14:paraId="2C584CC4" w14:textId="77777777" w:rsidR="00532908" w:rsidRDefault="00532908" w:rsidP="00192F9E"/>
    <w:p w14:paraId="5285C5FB" w14:textId="77777777" w:rsidR="00952AA8" w:rsidRDefault="00952AA8" w:rsidP="00192F9E"/>
    <w:p w14:paraId="710912A9" w14:textId="77777777" w:rsidR="00952AA8" w:rsidRDefault="00952AA8" w:rsidP="00192F9E">
      <w:r>
        <w:t>__________________________________</w:t>
      </w:r>
    </w:p>
    <w:p w14:paraId="041DCD7E" w14:textId="77777777" w:rsidR="00952AA8" w:rsidRPr="00532908" w:rsidRDefault="00532908" w:rsidP="00192F9E">
      <w:pPr>
        <w:rPr>
          <w:highlight w:val="yellow"/>
        </w:rPr>
      </w:pPr>
      <w:r w:rsidRPr="00532908">
        <w:rPr>
          <w:highlight w:val="yellow"/>
        </w:rPr>
        <w:t>Navn</w:t>
      </w:r>
    </w:p>
    <w:p w14:paraId="06610410" w14:textId="77777777" w:rsidR="00532908" w:rsidRDefault="00532908" w:rsidP="00192F9E">
      <w:r w:rsidRPr="00532908">
        <w:rPr>
          <w:highlight w:val="yellow"/>
        </w:rPr>
        <w:t>Titel</w:t>
      </w:r>
    </w:p>
    <w:p w14:paraId="52E59082" w14:textId="77777777" w:rsidR="00532908" w:rsidRDefault="00532908" w:rsidP="00192F9E"/>
    <w:p w14:paraId="4BE5BBFE" w14:textId="77777777" w:rsidR="00952AA8" w:rsidRDefault="00952AA8" w:rsidP="00192F9E">
      <w:r>
        <w:t xml:space="preserve">For </w:t>
      </w:r>
      <w:r w:rsidRPr="00532908">
        <w:rPr>
          <w:highlight w:val="yellow"/>
        </w:rPr>
        <w:t>Partens Navn</w:t>
      </w:r>
      <w:r w:rsidR="00532908">
        <w:t xml:space="preserve">, </w:t>
      </w:r>
      <w:r w:rsidR="00532908" w:rsidRPr="00532908">
        <w:rPr>
          <w:highlight w:val="yellow"/>
        </w:rPr>
        <w:t>dato</w:t>
      </w:r>
    </w:p>
    <w:p w14:paraId="4769E746" w14:textId="77777777" w:rsidR="00952AA8" w:rsidRDefault="00952AA8" w:rsidP="00192F9E"/>
    <w:p w14:paraId="44DA46C4" w14:textId="77777777" w:rsidR="00532908" w:rsidRDefault="00532908" w:rsidP="00192F9E"/>
    <w:p w14:paraId="04D99AFC" w14:textId="77777777" w:rsidR="00952AA8" w:rsidRDefault="00952AA8" w:rsidP="00192F9E"/>
    <w:p w14:paraId="2B1B577E" w14:textId="77777777" w:rsidR="00952AA8" w:rsidRDefault="00952AA8" w:rsidP="00952AA8">
      <w:r>
        <w:t>__________________________________</w:t>
      </w:r>
    </w:p>
    <w:p w14:paraId="52F83B1D" w14:textId="77777777" w:rsidR="00532908" w:rsidRPr="00532908" w:rsidRDefault="00532908" w:rsidP="00192F9E">
      <w:pPr>
        <w:rPr>
          <w:highlight w:val="yellow"/>
        </w:rPr>
      </w:pPr>
      <w:r w:rsidRPr="00532908">
        <w:rPr>
          <w:highlight w:val="yellow"/>
        </w:rPr>
        <w:t>Navn</w:t>
      </w:r>
    </w:p>
    <w:p w14:paraId="1800A62C" w14:textId="77777777" w:rsidR="00532908" w:rsidRDefault="00532908" w:rsidP="00192F9E">
      <w:pPr>
        <w:sectPr w:rsidR="00532908" w:rsidSect="00532908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532908">
        <w:rPr>
          <w:highlight w:val="yellow"/>
        </w:rPr>
        <w:t>Titel</w:t>
      </w:r>
    </w:p>
    <w:p w14:paraId="6BF3A945" w14:textId="77777777" w:rsidR="00952AA8" w:rsidRPr="00192F9E" w:rsidRDefault="00952AA8" w:rsidP="00192F9E"/>
    <w:sectPr w:rsidR="00952AA8" w:rsidRPr="00192F9E" w:rsidSect="0049131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77EA" w14:textId="77777777" w:rsidR="00953276" w:rsidRDefault="00953276" w:rsidP="009D5926">
      <w:pPr>
        <w:spacing w:after="0" w:line="240" w:lineRule="auto"/>
      </w:pPr>
      <w:r>
        <w:separator/>
      </w:r>
    </w:p>
  </w:endnote>
  <w:endnote w:type="continuationSeparator" w:id="0">
    <w:p w14:paraId="2AC31969" w14:textId="77777777" w:rsidR="00953276" w:rsidRDefault="00953276" w:rsidP="009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3227" w14:textId="77777777" w:rsidR="00953276" w:rsidRDefault="00953276" w:rsidP="009D5926">
      <w:pPr>
        <w:spacing w:after="0" w:line="240" w:lineRule="auto"/>
      </w:pPr>
      <w:r>
        <w:separator/>
      </w:r>
    </w:p>
  </w:footnote>
  <w:footnote w:type="continuationSeparator" w:id="0">
    <w:p w14:paraId="271D31A9" w14:textId="77777777" w:rsidR="00953276" w:rsidRDefault="00953276" w:rsidP="009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A6F0" w14:textId="77777777" w:rsidR="009D5926" w:rsidRDefault="009D5926" w:rsidP="009D5926">
    <w:pPr>
      <w:pStyle w:val="Sidehoved"/>
      <w:pBdr>
        <w:bottom w:val="single" w:sz="12" w:space="31" w:color="auto"/>
      </w:pBdr>
      <w:jc w:val="center"/>
    </w:pPr>
    <w:r>
      <w:rPr>
        <w:noProof/>
        <w:lang w:eastAsia="da-DK"/>
      </w:rPr>
      <w:drawing>
        <wp:inline distT="0" distB="0" distL="0" distR="0" wp14:anchorId="6DA6DB58" wp14:editId="3539BFB2">
          <wp:extent cx="1733550" cy="540000"/>
          <wp:effectExtent l="0" t="0" r="0" b="0"/>
          <wp:docPr id="5" name="Billede 5" descr="Billedresultat for MS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MS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781" cy="54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a-DK"/>
      </w:rPr>
      <w:drawing>
        <wp:inline distT="0" distB="0" distL="0" distR="0" wp14:anchorId="037BEBE8" wp14:editId="4415C766">
          <wp:extent cx="1712686" cy="540000"/>
          <wp:effectExtent l="0" t="0" r="1905" b="0"/>
          <wp:docPr id="6" name="Billede 6" descr="Billedresultat for geodata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geodatastyrel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68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F22"/>
    <w:multiLevelType w:val="hybridMultilevel"/>
    <w:tmpl w:val="C5A860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E"/>
    <w:rsid w:val="00004102"/>
    <w:rsid w:val="0010303E"/>
    <w:rsid w:val="00157F71"/>
    <w:rsid w:val="00162CBD"/>
    <w:rsid w:val="00192F9E"/>
    <w:rsid w:val="00245F40"/>
    <w:rsid w:val="00254C5A"/>
    <w:rsid w:val="00277E6E"/>
    <w:rsid w:val="002D5420"/>
    <w:rsid w:val="002F67F3"/>
    <w:rsid w:val="003108D9"/>
    <w:rsid w:val="003209D8"/>
    <w:rsid w:val="00334590"/>
    <w:rsid w:val="00344277"/>
    <w:rsid w:val="00345831"/>
    <w:rsid w:val="00377D4B"/>
    <w:rsid w:val="003B065F"/>
    <w:rsid w:val="003D0D4D"/>
    <w:rsid w:val="004412EF"/>
    <w:rsid w:val="00455DC2"/>
    <w:rsid w:val="00491317"/>
    <w:rsid w:val="004B34A6"/>
    <w:rsid w:val="004F2663"/>
    <w:rsid w:val="00530F8C"/>
    <w:rsid w:val="00532908"/>
    <w:rsid w:val="005349F7"/>
    <w:rsid w:val="00542300"/>
    <w:rsid w:val="00543FCE"/>
    <w:rsid w:val="00554A18"/>
    <w:rsid w:val="0056276E"/>
    <w:rsid w:val="005638AF"/>
    <w:rsid w:val="00595133"/>
    <w:rsid w:val="005B1AB9"/>
    <w:rsid w:val="005C58D6"/>
    <w:rsid w:val="005D1F52"/>
    <w:rsid w:val="00601992"/>
    <w:rsid w:val="00666588"/>
    <w:rsid w:val="00667238"/>
    <w:rsid w:val="0074416B"/>
    <w:rsid w:val="00765A95"/>
    <w:rsid w:val="00784D92"/>
    <w:rsid w:val="007C038F"/>
    <w:rsid w:val="007D1F4B"/>
    <w:rsid w:val="007E23B8"/>
    <w:rsid w:val="00836D22"/>
    <w:rsid w:val="008A158F"/>
    <w:rsid w:val="008E0931"/>
    <w:rsid w:val="008E7258"/>
    <w:rsid w:val="0091018D"/>
    <w:rsid w:val="00952AA8"/>
    <w:rsid w:val="00953276"/>
    <w:rsid w:val="00964967"/>
    <w:rsid w:val="00966F2F"/>
    <w:rsid w:val="009D14A8"/>
    <w:rsid w:val="009D5926"/>
    <w:rsid w:val="00A1741D"/>
    <w:rsid w:val="00A31E30"/>
    <w:rsid w:val="00A36752"/>
    <w:rsid w:val="00A90D21"/>
    <w:rsid w:val="00AC52C6"/>
    <w:rsid w:val="00AD02C1"/>
    <w:rsid w:val="00AD1549"/>
    <w:rsid w:val="00B52B1A"/>
    <w:rsid w:val="00B5368E"/>
    <w:rsid w:val="00C004FF"/>
    <w:rsid w:val="00C40DD1"/>
    <w:rsid w:val="00C7248C"/>
    <w:rsid w:val="00C95862"/>
    <w:rsid w:val="00CE7151"/>
    <w:rsid w:val="00CF2C0B"/>
    <w:rsid w:val="00D03EB6"/>
    <w:rsid w:val="00D13B9B"/>
    <w:rsid w:val="00D5580D"/>
    <w:rsid w:val="00D70B3B"/>
    <w:rsid w:val="00D807B9"/>
    <w:rsid w:val="00DD097C"/>
    <w:rsid w:val="00DD653D"/>
    <w:rsid w:val="00E373B7"/>
    <w:rsid w:val="00E92819"/>
    <w:rsid w:val="00EB517B"/>
    <w:rsid w:val="00EF1EA8"/>
    <w:rsid w:val="00F65FC1"/>
    <w:rsid w:val="00F71B11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87FE0"/>
  <w15:chartTrackingRefBased/>
  <w15:docId w15:val="{CF95DCD8-5860-4CC5-9591-82963036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1317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52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52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52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52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52C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2C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1741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2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B52B1A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52B1A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9D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5926"/>
  </w:style>
  <w:style w:type="paragraph" w:styleId="Sidefod">
    <w:name w:val="footer"/>
    <w:basedOn w:val="Normal"/>
    <w:link w:val="SidefodTegn"/>
    <w:uiPriority w:val="99"/>
    <w:unhideWhenUsed/>
    <w:rsid w:val="009D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di@gs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d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I@g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5682-0765-4471-9B09-865B4D9A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Fanøe Hensel</dc:creator>
  <cp:keywords/>
  <dc:description/>
  <cp:lastModifiedBy>Katrine Petersen</cp:lastModifiedBy>
  <cp:revision>3</cp:revision>
  <cp:lastPrinted>2018-10-23T10:46:00Z</cp:lastPrinted>
  <dcterms:created xsi:type="dcterms:W3CDTF">2018-10-24T13:29:00Z</dcterms:created>
  <dcterms:modified xsi:type="dcterms:W3CDTF">2018-10-24T13:37:00Z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